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Приложение №1</w:t>
      </w:r>
    </w:p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к   Договору  подряда  № ______________ от "_____"_____________2022 г.</w:t>
      </w:r>
    </w:p>
    <w:p w:rsidR="006C1F59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1C3894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DD7F45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  <w:t>ТЕХНИЧЕСКОЕ ЗАДАНИЕ</w:t>
      </w:r>
    </w:p>
    <w:p w:rsidR="005B73BC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D16B02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  <w:t xml:space="preserve"> </w:t>
      </w:r>
      <w:r w:rsidRPr="002E097E">
        <w:rPr>
          <w:rFonts w:ascii="Times New Roman" w:hAnsi="Times New Roman" w:cs="Times New Roman"/>
          <w:b/>
          <w:szCs w:val="24"/>
        </w:rPr>
        <w:t xml:space="preserve">на </w:t>
      </w:r>
      <w:r>
        <w:rPr>
          <w:rFonts w:ascii="Times New Roman" w:hAnsi="Times New Roman" w:cs="Times New Roman"/>
          <w:b/>
          <w:szCs w:val="24"/>
        </w:rPr>
        <w:t>выполнение строительно-монтажных работ</w:t>
      </w:r>
      <w:r w:rsidRPr="002E097E">
        <w:rPr>
          <w:rFonts w:ascii="Times New Roman" w:hAnsi="Times New Roman" w:cs="Times New Roman"/>
          <w:b/>
          <w:szCs w:val="24"/>
        </w:rPr>
        <w:t xml:space="preserve"> по мероприятию: </w:t>
      </w:r>
    </w:p>
    <w:p w:rsidR="00D16B02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58771F">
        <w:rPr>
          <w:rFonts w:ascii="Times New Roman" w:hAnsi="Times New Roman" w:cs="Times New Roman"/>
          <w:b/>
          <w:szCs w:val="24"/>
        </w:rPr>
        <w:t>«Реконструкция водоочистных сооружений Жуковской НФС с совершенствованием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58771F">
        <w:rPr>
          <w:rFonts w:ascii="Times New Roman" w:hAnsi="Times New Roman" w:cs="Times New Roman"/>
          <w:b/>
          <w:szCs w:val="24"/>
        </w:rPr>
        <w:t xml:space="preserve">технологии </w:t>
      </w:r>
      <w:r w:rsidRPr="0058771F">
        <w:rPr>
          <w:rFonts w:ascii="Times New Roman" w:hAnsi="Times New Roman" w:cs="Times New Roman"/>
          <w:b/>
          <w:szCs w:val="24"/>
        </w:rPr>
        <w:t>водоподготовки. Замена метода обеззараживания очищаемой воды»</w:t>
      </w:r>
    </w:p>
    <w:p w:rsidRPr="00EF634D" w:rsidR="00D16B02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14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875"/>
        <w:gridCol w:w="2784"/>
        <w:gridCol w:w="6655"/>
      </w:tblGrid>
      <w:tr w:rsidTr="00D16B02">
        <w:tblPrEx>
          <w:tblW w:w="10314" w:type="dxa"/>
          <w:tblInd w:w="-113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rPr>
          <w:tblHeader/>
        </w:trPr>
        <w:tc>
          <w:tcPr>
            <w:tcW w:w="875" w:type="dxa"/>
          </w:tcPr>
          <w:p w:rsidRPr="002E097E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84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данных и требований</w:t>
            </w:r>
          </w:p>
        </w:tc>
        <w:tc>
          <w:tcPr>
            <w:tcW w:w="6655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Pr="002E097E" w:rsidR="00D16B02" w:rsidP="00FF470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основных данных и требований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4" w:type="dxa"/>
          </w:tcPr>
          <w:p w:rsidRPr="002E097E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6655" w:type="dxa"/>
            <w:vAlign w:val="center"/>
          </w:tcPr>
          <w:p w:rsidRPr="002E097E" w:rsidR="00D16B02" w:rsidP="00FF47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</w:rPr>
              <w:t>Акционерное Общество «Сибирско-Уральская энергетическая компания»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</w:tcPr>
          <w:p w:rsidRPr="002E097E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Местонахождение заказчика</w:t>
            </w:r>
          </w:p>
        </w:tc>
        <w:tc>
          <w:tcPr>
            <w:tcW w:w="6655" w:type="dxa"/>
            <w:vAlign w:val="center"/>
          </w:tcPr>
          <w:p w:rsidRPr="002E097E" w:rsidR="00D16B02" w:rsidP="00FF47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Тюменская область, г. Тюмень, ул. Одесская, дом 27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4" w:type="dxa"/>
          </w:tcPr>
          <w:p w:rsidRPr="002E097E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6655" w:type="dxa"/>
          </w:tcPr>
          <w:p w:rsidRPr="002E097E" w:rsidR="00D16B02" w:rsidP="00E4459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</w:rPr>
              <w:t>Насосно-фильтровальная станция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Pr="002E097E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4" w:type="dxa"/>
          </w:tcPr>
          <w:p w:rsidRPr="002E097E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Основание для выполнения работ</w:t>
            </w:r>
          </w:p>
        </w:tc>
        <w:tc>
          <w:tcPr>
            <w:tcW w:w="6655" w:type="dxa"/>
          </w:tcPr>
          <w:p w:rsidRPr="002E097E" w:rsidR="00D16B02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E097E">
              <w:rPr>
                <w:rFonts w:ascii="Times New Roman" w:hAnsi="Times New Roman" w:cs="Times New Roman"/>
              </w:rPr>
              <w:t>нвестиционн</w:t>
            </w:r>
            <w:r>
              <w:rPr>
                <w:rFonts w:ascii="Times New Roman" w:hAnsi="Times New Roman" w:cs="Times New Roman"/>
              </w:rPr>
              <w:t>ая</w:t>
            </w:r>
            <w:r w:rsidRPr="002E097E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2E097E">
              <w:rPr>
                <w:rFonts w:ascii="Times New Roman" w:hAnsi="Times New Roman" w:cs="Times New Roman"/>
              </w:rPr>
              <w:t xml:space="preserve"> АО «СУЭНКО» в сфере </w:t>
            </w:r>
            <w:r>
              <w:rPr>
                <w:rFonts w:ascii="Times New Roman" w:hAnsi="Times New Roman" w:cs="Times New Roman"/>
              </w:rPr>
              <w:t>водоснабжения</w:t>
            </w:r>
            <w:r w:rsidRPr="002E097E">
              <w:rPr>
                <w:rFonts w:ascii="Times New Roman" w:hAnsi="Times New Roman" w:cs="Times New Roman"/>
              </w:rPr>
              <w:t xml:space="preserve"> г.Тобольска на 201</w:t>
            </w:r>
            <w:r>
              <w:rPr>
                <w:rFonts w:ascii="Times New Roman" w:hAnsi="Times New Roman" w:cs="Times New Roman"/>
              </w:rPr>
              <w:t>6</w:t>
            </w:r>
            <w:r w:rsidRPr="002E097E">
              <w:rPr>
                <w:rFonts w:ascii="Times New Roman" w:hAnsi="Times New Roman" w:cs="Times New Roman"/>
              </w:rPr>
              <w:t>-2024 годы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Описание и объем выполняемых работ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58771F">
              <w:rPr>
                <w:rFonts w:ascii="Times New Roman" w:hAnsi="Times New Roman" w:cs="Times New Roman"/>
              </w:rPr>
              <w:t>«Реконструкция водоочистных сооружений Жуковской НФС с совершенствованием технологии водоподготовки. Замена метода обеззараживания очищаемой воды»</w:t>
            </w:r>
            <w:r>
              <w:rPr>
                <w:rFonts w:ascii="Times New Roman" w:hAnsi="Times New Roman" w:cs="Times New Roman"/>
              </w:rPr>
              <w:t>, с</w:t>
            </w:r>
            <w:r w:rsidRPr="00D0559C">
              <w:rPr>
                <w:rFonts w:ascii="Times New Roman" w:hAnsi="Times New Roman" w:cs="Times New Roman"/>
              </w:rPr>
              <w:t>огласно</w:t>
            </w:r>
            <w:r>
              <w:rPr>
                <w:rFonts w:ascii="Times New Roman" w:hAnsi="Times New Roman" w:cs="Times New Roman"/>
              </w:rPr>
              <w:t xml:space="preserve"> ПСД (шифр 565/2019), разработанной ООО ГК «Спецмаш», в т.ч.</w:t>
            </w:r>
            <w:r w:rsidRPr="00D0559C">
              <w:rPr>
                <w:rFonts w:ascii="Times New Roman" w:hAnsi="Times New Roman" w:cs="Times New Roman"/>
              </w:rPr>
              <w:t>:</w:t>
            </w:r>
          </w:p>
          <w:p w:rsidR="00D16B02" w:rsidP="00FF470C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7F0744">
              <w:rPr>
                <w:rFonts w:ascii="Times New Roman" w:hAnsi="Times New Roman" w:cs="Times New Roman"/>
              </w:rPr>
              <w:t xml:space="preserve"> I этап строительства - внедрение системы УФО (ультрафиолетового облучения)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744">
              <w:rPr>
                <w:rFonts w:ascii="Times New Roman" w:hAnsi="Times New Roman" w:cs="Times New Roman"/>
              </w:rPr>
              <w:t>воды с переустройством водоводов</w:t>
            </w:r>
            <w:r>
              <w:rPr>
                <w:rFonts w:ascii="Times New Roman" w:hAnsi="Times New Roman" w:cs="Times New Roman"/>
              </w:rPr>
              <w:t>, включая строительство следующих объектов:</w:t>
            </w:r>
          </w:p>
          <w:p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F0744">
              <w:rPr>
                <w:rFonts w:ascii="Times New Roman" w:hAnsi="Times New Roman" w:cs="Times New Roman"/>
              </w:rPr>
              <w:t>здани</w:t>
            </w:r>
            <w:r>
              <w:rPr>
                <w:rFonts w:ascii="Times New Roman" w:hAnsi="Times New Roman" w:cs="Times New Roman"/>
              </w:rPr>
              <w:t>е</w:t>
            </w:r>
            <w:r w:rsidRPr="007F0744">
              <w:rPr>
                <w:rFonts w:ascii="Times New Roman" w:hAnsi="Times New Roman" w:cs="Times New Roman"/>
              </w:rPr>
              <w:t xml:space="preserve"> обеззараживания воды (тит. 0001), 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комплектная трансформаторная подстанция (тит. 0003);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сблокированная электрокабельная и технологическая эстакада;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емкость подземная (тит. 0002);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сети водоснабжения с камерами переключения;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оборудования установки ультрафиолетового облучения с трубопроводной обвязкой.</w:t>
            </w:r>
          </w:p>
          <w:p w:rsidR="00D16B02" w:rsidP="00FF470C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7F0744">
              <w:rPr>
                <w:rFonts w:ascii="Times New Roman" w:hAnsi="Times New Roman" w:cs="Times New Roman"/>
              </w:rPr>
              <w:t>II этап строительства - в</w:t>
            </w:r>
            <w:r w:rsidRPr="007F0744">
              <w:rPr>
                <w:rFonts w:ascii="Times New Roman" w:hAnsi="Times New Roman" w:cs="Times New Roman"/>
              </w:rPr>
              <w:t>недрение системы производства электролизного гипохлорита натрия</w:t>
            </w:r>
            <w:r>
              <w:rPr>
                <w:rFonts w:ascii="Times New Roman" w:hAnsi="Times New Roman" w:cs="Times New Roman"/>
              </w:rPr>
              <w:t>, включая: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установки получения и дозирования гипохлорита натрия;</w:t>
            </w:r>
          </w:p>
          <w:p w:rsidRPr="007F0744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трубопроводов на эстакаде и в существующем здании очистных сооружений (тит. 0006);</w:t>
            </w:r>
          </w:p>
          <w:p w:rsidRPr="007A3EE9"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ликвидация действующего х</w:t>
            </w:r>
            <w:r w:rsidRPr="007F0744">
              <w:rPr>
                <w:rFonts w:ascii="Times New Roman" w:hAnsi="Times New Roman" w:cs="Times New Roman"/>
              </w:rPr>
              <w:t>лорного хозяйства, после пуска объекта.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Место расположения объекта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E44592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213527">
              <w:rPr>
                <w:rFonts w:ascii="Times New Roman" w:hAnsi="Times New Roman" w:cs="Times New Roman"/>
              </w:rPr>
              <w:t>Тюменская область, г. Тобольск, п. Жуковка (инв. №000025091, кадастровый №72:24:0506001:947)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B36B81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  <w:b/>
              </w:rPr>
              <w:t>С даты подписания договора до 31.12.2023г.</w:t>
            </w:r>
          </w:p>
          <w:p w:rsidRPr="00D0559C" w:rsidR="00D16B02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</w:rPr>
              <w:t xml:space="preserve">Подрядчик должен </w:t>
            </w:r>
            <w:r w:rsidRPr="00B36B81">
              <w:rPr>
                <w:rFonts w:ascii="Times New Roman" w:hAnsi="Times New Roman" w:cs="Times New Roman"/>
              </w:rPr>
              <w:t>подготовить детализированный календарный график производства работ в соответствии с вышеуказанными сроками (Приложение №3 к договору).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подрядной организации; характеристика по составу персонала (количественно-качественный), по опыту работы</w:t>
            </w:r>
            <w:r w:rsidRPr="00D0559C">
              <w:rPr>
                <w:rFonts w:ascii="Times New Roman" w:hAnsi="Times New Roman" w:cs="Times New Roman"/>
                <w:b/>
              </w:rPr>
              <w:t xml:space="preserve"> в сфере выполняемых работ, оказания услуг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2109C"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 xml:space="preserve">Подрядчик должен быть членом Саморегулируемой организации (СРО) в области строительства, реконструкции, объектов капитального строительства; </w:t>
            </w:r>
          </w:p>
          <w:p w:rsidRPr="0012109C"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Саморегулируемая организация (СРО), в которой состоит подрядчики, должн</w:t>
            </w:r>
            <w:r w:rsidRPr="0012109C">
              <w:rPr>
                <w:rFonts w:ascii="Times New Roman" w:hAnsi="Times New Roman" w:cs="Times New Roman"/>
              </w:rPr>
              <w:t>а иметь компенсационный фонд обеспечения договорных обязательств. Совокупный размер обязательств подрядчика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</w:t>
            </w:r>
            <w:r w:rsidRPr="0012109C">
              <w:rPr>
                <w:rFonts w:ascii="Times New Roman" w:hAnsi="Times New Roman" w:cs="Times New Roman"/>
              </w:rPr>
              <w:t>нду обеспечения договорных обязательств;</w:t>
            </w:r>
          </w:p>
          <w:p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Подрядчик должен предоставить Заказчику выписку из реестра членов СРО по форме, которая утверждена Приказом Ростехнадзора от 04.03.2019 № 86.</w:t>
            </w:r>
          </w:p>
          <w:p w:rsidRPr="000D337E"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Подрядная организация не должна быть включена в Реестр недобросовестных </w:t>
            </w:r>
            <w:r w:rsidRPr="000D337E">
              <w:rPr>
                <w:rFonts w:ascii="Times New Roman" w:hAnsi="Times New Roman" w:cs="Times New Roman"/>
              </w:rPr>
              <w:t xml:space="preserve">поставщиков, который ведется в соответствии с </w:t>
            </w:r>
            <w:r w:rsidRPr="000D337E">
              <w:rPr>
                <w:rFonts w:ascii="Times New Roman" w:hAnsi="Times New Roman" w:cs="Times New Roman"/>
              </w:rPr>
              <w:t>ФЗ от 05.04.2013г. №44-ФЗ «О контрактной системе в сфере закупок товаров, работ, услуг для обеспечения государственных и муниципальных нужд», а также в реестре недобросовестных поставщиков, предусмотренном ФЗ о</w:t>
            </w:r>
            <w:r w:rsidRPr="000D337E">
              <w:rPr>
                <w:rFonts w:ascii="Times New Roman" w:hAnsi="Times New Roman" w:cs="Times New Roman"/>
              </w:rPr>
              <w:t>т 18.07.2011г. №223-ФЗ «О закупках товаров, работ, услуг отдельными видами юридических лиц».</w:t>
            </w:r>
          </w:p>
          <w:p w:rsidRPr="000D337E"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должен иметь опыт выполнения аналогичных работ. Иметь необходимое количество инструментов и не менее одной единицы специализированной техники, отвечающих</w:t>
            </w:r>
            <w:r w:rsidRPr="000D337E">
              <w:rPr>
                <w:rFonts w:ascii="Times New Roman" w:hAnsi="Times New Roman" w:cs="Times New Roman"/>
              </w:rPr>
              <w:t xml:space="preserve">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документов, а также иметь в наличии на складе материально технические ресурсы, необходимые для в</w:t>
            </w:r>
            <w:r w:rsidRPr="000D337E">
              <w:rPr>
                <w:rFonts w:ascii="Times New Roman" w:hAnsi="Times New Roman" w:cs="Times New Roman"/>
              </w:rPr>
              <w:t xml:space="preserve">ыполнения работ. </w:t>
            </w:r>
          </w:p>
          <w:p w:rsidRPr="000D337E"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работы должны производиться рабочими, имеющими аттестацию, квалификационный разряд не ниже рекомендованного ЕТКС для данного вида работ. Наличие ИТР специалистов с опытом работы не менее 3 (трех) лет.</w:t>
            </w:r>
          </w:p>
          <w:p w:rsidR="00D16B02" w:rsidP="00B36B81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Технический персонал должен быть </w:t>
            </w:r>
            <w:r w:rsidRPr="000D337E">
              <w:rPr>
                <w:rFonts w:ascii="Times New Roman" w:hAnsi="Times New Roman" w:cs="Times New Roman"/>
              </w:rPr>
              <w:t>обучен и аттестован с правом выполнения работ на опасном производственном объекте.</w:t>
            </w:r>
          </w:p>
          <w:p w:rsidRPr="00D42276" w:rsidR="006A08CE" w:rsidP="00B36B81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</w:t>
            </w:r>
            <w:r w:rsidRPr="006A08CE">
              <w:rPr>
                <w:rFonts w:ascii="Times New Roman" w:hAnsi="Times New Roman" w:cs="Times New Roman"/>
              </w:rPr>
              <w:t xml:space="preserve">итель должен предоставить подтверждение наличия необходимых для выполнения работ у субподрядной организации документов. 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использованию материалов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 xml:space="preserve">Наличие сертификатов соответствия на поставляемые Подрядчиком материалы обязательны. На все </w:t>
            </w:r>
            <w:r w:rsidRPr="006A08CE">
              <w:rPr>
                <w:rFonts w:ascii="Times New Roman" w:hAnsi="Times New Roman" w:cs="Times New Roman"/>
              </w:rPr>
              <w:t>используемые материалы, на которые распространяются требования ТР ТС №032/2013 (Технический регламент Таможенного союза «О безопасности оборудования, работающего под избыточным давлением»), должна быть предоставлена техническая (копии ТУ, сертификаты качес</w:t>
            </w:r>
            <w:r w:rsidRPr="006A08CE">
              <w:rPr>
                <w:rFonts w:ascii="Times New Roman" w:hAnsi="Times New Roman" w:cs="Times New Roman"/>
              </w:rPr>
              <w:t>тва, паспорта, руководства (инструкции) по эксплуатации, техническому обслуживанию и ремонта, копии оснований безопасности, чертежи, схемы, расчеты на прочность) и разрешительные (сертификаты, декларация соответствия ТР ТС 032/2013, сертификаты соответстви</w:t>
            </w:r>
            <w:r w:rsidRPr="006A08CE">
              <w:rPr>
                <w:rFonts w:ascii="Times New Roman" w:hAnsi="Times New Roman" w:cs="Times New Roman"/>
              </w:rPr>
              <w:t>я ГОСТ Р) документация на русском языке. На прочее оборудование должны быть предоставлены копии ТУ, сертификаты качества, соответствия ГОСТ Р, паспорта, сертификаты и т.д.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До начала работ Подрядчик должен обеспечить входной контроль материалов по наличию и</w:t>
            </w:r>
            <w:r w:rsidRPr="000D337E">
              <w:rPr>
                <w:rFonts w:ascii="Times New Roman" w:hAnsi="Times New Roman" w:cs="Times New Roman"/>
              </w:rPr>
              <w:t xml:space="preserve"> соответствию требованиям, с участием представителя Заказчика в течение 15 (пятнадцати) календарных дней с момента подписания договора. В случае необходимости Заказчик имеет право привлекать экспертную организацию. 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предоставляемые Подрядчиком материал</w:t>
            </w:r>
            <w:r w:rsidRPr="000D337E">
              <w:rPr>
                <w:rFonts w:ascii="Times New Roman" w:hAnsi="Times New Roman" w:cs="Times New Roman"/>
              </w:rPr>
              <w:t>ы должны быть новыми, ранее не использованными, соответствовать действующим государственным стандартам РФ.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 случае предоставления материалов Заказчиком давальческие материалы должны использоваться иск</w:t>
            </w:r>
            <w:r w:rsidRPr="000D337E">
              <w:rPr>
                <w:rFonts w:ascii="Times New Roman" w:hAnsi="Times New Roman" w:cs="Times New Roman"/>
              </w:rPr>
              <w:t xml:space="preserve">лючительно для целей выполнения работ по настоящему Договору. 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Расходование давальческих материалов, переданных Заказчиком Подрядчику, отражается в формах №КС-2.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обязан принять принадлежащие Заказчику на праве собственности материалы (давальчески</w:t>
            </w:r>
            <w:r w:rsidRPr="000D337E">
              <w:rPr>
                <w:rFonts w:ascii="Times New Roman" w:hAnsi="Times New Roman" w:cs="Times New Roman"/>
              </w:rPr>
              <w:t xml:space="preserve">е материалы), необходимые для выполнения работ, по «Накладной на отпуск материала», утвержденной Постановлением Госкомстата России от 30.10.97 № 71а (форма М-15). 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 окончании работ Подрядчик предоставляет Заказчику «Отчет о расходовании материальных ценн</w:t>
            </w:r>
            <w:r w:rsidRPr="000D337E">
              <w:rPr>
                <w:rFonts w:ascii="Times New Roman" w:hAnsi="Times New Roman" w:cs="Times New Roman"/>
              </w:rPr>
              <w:t xml:space="preserve">остей». Неизрасходованные материалы возвращаются Заказчику с оформлением «Акта осмотра неиспользованного давальческого материала» и «Акта возврата давальческого сырья, материалов и оборудования», либо с согласия Заказчика Подрядчик уменьшает цену работы с </w:t>
            </w:r>
            <w:r w:rsidRPr="000D337E">
              <w:rPr>
                <w:rFonts w:ascii="Times New Roman" w:hAnsi="Times New Roman" w:cs="Times New Roman"/>
              </w:rPr>
              <w:t>учетом стоимости оставшихся у Подрядчика неиспользованных материалов и оборудования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Получение давальческого материала представителем Подрядчика осуществляется на складе Заказчика, расположенного по адресу: г.Тобольск, ул.Базарная площадь, 18, центральный с</w:t>
            </w:r>
            <w:r w:rsidRPr="000D337E">
              <w:rPr>
                <w:rFonts w:ascii="Times New Roman" w:hAnsi="Times New Roman" w:cs="Times New Roman"/>
              </w:rPr>
              <w:t>клад при предъявлении надлежащим образом оформленной доверенности на получение давальческого материала.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</w:t>
            </w:r>
            <w:r w:rsidRPr="000D337E">
              <w:rPr>
                <w:rFonts w:ascii="Times New Roman" w:hAnsi="Times New Roman" w:cs="Times New Roman"/>
              </w:rPr>
              <w:t>несоответствия. В случае обнаружения несоответствия давальческих материалов, представленных Заказчиком, государственными стандартами и техническими условиями, Подрядчик обязан незамедлительно известить об этом Заказчика и согласовать с последним срок, в те</w:t>
            </w:r>
            <w:r w:rsidRPr="000D337E">
              <w:rPr>
                <w:rFonts w:ascii="Times New Roman" w:hAnsi="Times New Roman" w:cs="Times New Roman"/>
              </w:rPr>
              <w:t>чение которого Заказчик должен произвести их замену.</w:t>
            </w:r>
          </w:p>
          <w:p w:rsidRPr="000D337E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Погрузка, перевозка, разгрузка, складирование и охрана полученного давальческого материала осуществляются Подрядчиком самостоятельно, за свой счет и дополнительно Заказчиком не возмещаются. 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поставля</w:t>
            </w:r>
            <w:r w:rsidRPr="000D337E">
              <w:rPr>
                <w:rFonts w:ascii="Times New Roman" w:hAnsi="Times New Roman" w:cs="Times New Roman"/>
              </w:rPr>
              <w:t>емые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сертификатов и т.п. должны быть предоставлены Заказчиком Подрядчику незам</w:t>
            </w:r>
            <w:r w:rsidRPr="000D337E">
              <w:rPr>
                <w:rFonts w:ascii="Times New Roman" w:hAnsi="Times New Roman" w:cs="Times New Roman"/>
              </w:rPr>
              <w:t>едлительно.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качеству работ, оказания услуг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Все работы должны выполняться в соответствии с действующими нормативными техническими документами: ГОСТ, СНиП, РД и т.д.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Земляные работы должны выполняться в соответствии с СП 45.13330.2017.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монтажу сборных и возведению монолитных ж/б конструкций</w:t>
            </w:r>
            <w:r>
              <w:t xml:space="preserve"> </w:t>
            </w:r>
            <w:r w:rsidRPr="004E1EC4">
              <w:rPr>
                <w:rFonts w:ascii="Times New Roman" w:hAnsi="Times New Roman" w:cs="Times New Roman"/>
              </w:rPr>
              <w:t xml:space="preserve">должны выполняться в соответствии с СП </w:t>
            </w:r>
            <w:r>
              <w:rPr>
                <w:rFonts w:ascii="Times New Roman" w:hAnsi="Times New Roman" w:cs="Times New Roman"/>
              </w:rPr>
              <w:t>70</w:t>
            </w:r>
            <w:r w:rsidRPr="004E1EC4">
              <w:rPr>
                <w:rFonts w:ascii="Times New Roman" w:hAnsi="Times New Roman" w:cs="Times New Roman"/>
              </w:rPr>
              <w:t>.13330.201</w:t>
            </w:r>
            <w:r>
              <w:rPr>
                <w:rFonts w:ascii="Times New Roman" w:hAnsi="Times New Roman" w:cs="Times New Roman"/>
              </w:rPr>
              <w:t>2</w:t>
            </w:r>
            <w:r w:rsidRPr="004E1EC4">
              <w:rPr>
                <w:rFonts w:ascii="Times New Roman" w:hAnsi="Times New Roman" w:cs="Times New Roman"/>
              </w:rPr>
              <w:t>.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Электромонтажные работы должны </w:t>
            </w:r>
            <w:r w:rsidRPr="003F1C88">
              <w:rPr>
                <w:rFonts w:ascii="Times New Roman" w:hAnsi="Times New Roman" w:cs="Times New Roman"/>
              </w:rPr>
              <w:t>выполняться в соответствии с</w:t>
            </w:r>
            <w:r>
              <w:rPr>
                <w:rFonts w:ascii="Times New Roman" w:hAnsi="Times New Roman" w:cs="Times New Roman"/>
              </w:rPr>
              <w:t xml:space="preserve"> ПУЭ «</w:t>
            </w:r>
            <w:r w:rsidRPr="003F1C88">
              <w:rPr>
                <w:rFonts w:ascii="Times New Roman" w:hAnsi="Times New Roman" w:cs="Times New Roman"/>
              </w:rPr>
              <w:t>Правила устройства электроустановок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F49B8">
              <w:rPr>
                <w:rFonts w:ascii="Times New Roman" w:hAnsi="Times New Roman" w:cs="Times New Roman"/>
              </w:rPr>
              <w:t>При производстве работ по монтажу</w:t>
            </w:r>
            <w:r w:rsidRPr="00DF49B8">
              <w:rPr>
                <w:rFonts w:ascii="Times New Roman" w:hAnsi="Times New Roman" w:cs="Times New Roman"/>
              </w:rPr>
              <w:t>, испытанию и приемке в эксплуатацию сетей водоснабжения руководствоваться требованиями СП 129.13330.2011 (СНиП 3.05.04-85*) «Наружные сети и сооружения водоснабжения и канализации», СП 40-102-2000, СП 399.1325800.2018.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производстве работ по монтажу вн</w:t>
            </w:r>
            <w:r>
              <w:rPr>
                <w:rFonts w:ascii="Times New Roman" w:hAnsi="Times New Roman" w:cs="Times New Roman"/>
              </w:rPr>
              <w:t>утренних санитарно-технических систем руководствоваться требованиями СП 73.13330.2016.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производстве работ по монтажу технологического оборудования и трубопроводов руководствоваться требованиями СП 75.13330.2011 (СНиП 3.05.05-84).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Законченные строительс</w:t>
            </w:r>
            <w:r>
              <w:rPr>
                <w:rFonts w:ascii="Times New Roman" w:hAnsi="Times New Roman" w:cs="Times New Roman"/>
              </w:rPr>
              <w:t xml:space="preserve">твом объекты принимать в соответствии с требованиями СП 68.13330.2017. 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приемку работ производить в соответствии с требованиями СП 48.13330.2011 «Организация строительства».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Перед выполнением работ провести инструктаж рабочих, обеспечить их с</w:t>
            </w:r>
            <w:r w:rsidRPr="00D0559C">
              <w:rPr>
                <w:rFonts w:ascii="Times New Roman" w:hAnsi="Times New Roman" w:cs="Times New Roman"/>
              </w:rPr>
              <w:t xml:space="preserve">редствами индивидуальной защиты. 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проведении Работ должны выполняться: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ребования нормативных документов и предписаний надзорных органов, информационных сообщений и писем заводов-изготовителей;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ехни</w:t>
            </w:r>
            <w:r>
              <w:rPr>
                <w:rFonts w:ascii="Times New Roman" w:hAnsi="Times New Roman" w:cs="Times New Roman"/>
              </w:rPr>
              <w:t>ка безопасности в строительстве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0559C">
              <w:rPr>
                <w:rFonts w:ascii="Times New Roman" w:hAnsi="Times New Roman" w:cs="Times New Roman"/>
              </w:rPr>
              <w:t>СНиП 12-03-01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СНиП 12-04-02</w:t>
            </w:r>
            <w:r w:rsidRPr="00D0559C">
              <w:rPr>
                <w:rFonts w:ascii="Times New Roman" w:hAnsi="Times New Roman" w:cs="Times New Roman"/>
              </w:rPr>
              <w:t xml:space="preserve"> «Безопасность труда в строительстве»</w:t>
            </w:r>
            <w:r>
              <w:rPr>
                <w:rFonts w:ascii="Times New Roman" w:hAnsi="Times New Roman" w:cs="Times New Roman"/>
              </w:rPr>
              <w:t>).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- в случае необходимости согласовать с органами государственного надзора порядок ведения работ на объекте и обеспечить соблюдение его при производстве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 xml:space="preserve">Технический контроль выполнения работ, </w:t>
            </w:r>
            <w:r w:rsidRPr="00D0559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Заказчик: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Осуществляет технический надзор и контроль за выполнением Подрядчиком работ, их ходом и качеством, соблюдением сроков выполнения работ, осуществляет контроль за качеством используемых Подрядчиком материалов, изделий, оборудования, </w:t>
            </w:r>
            <w:r w:rsidRPr="00D0559C">
              <w:rPr>
                <w:rFonts w:ascii="Times New Roman" w:hAnsi="Times New Roman" w:cs="Times New Roman"/>
              </w:rPr>
              <w:t>не вмешиваясь при этом в хозяйственную деятельность Подрядчика.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Определяет лиц, непосредственно участвующих в техническом надзоре и контроле за ходом выполнения Подрядчиком работ и (или) участвующих в сдаче-приемке выполненных работ по настоящему Договору,</w:t>
            </w:r>
            <w:r w:rsidRPr="00D0559C">
              <w:rPr>
                <w:rFonts w:ascii="Times New Roman" w:hAnsi="Times New Roman" w:cs="Times New Roman"/>
              </w:rPr>
              <w:t xml:space="preserve"> которые несут предусмотренную законодательством ответственность за качество проведенного технического контроля. Определение таких лиц происходит путем издания соответствующего приказа руководителем Заказчика.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Подрядчик:</w:t>
            </w:r>
          </w:p>
          <w:p w:rsidRPr="00D0559C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Осуществляет поэтапную фото фиксаци</w:t>
            </w:r>
            <w:r w:rsidRPr="00D0559C">
              <w:rPr>
                <w:rFonts w:ascii="Times New Roman" w:hAnsi="Times New Roman" w:cs="Times New Roman"/>
              </w:rPr>
              <w:t>ю выполнения работ на объекте с привязкой к адресу и указанием даты проведения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eastAsia="Times New Roman" w:cs="Times New Roman"/>
                <w:b/>
                <w:spacing w:val="-7"/>
                <w:lang w:val="en-US"/>
              </w:rPr>
              <w:t>Требования</w:t>
            </w:r>
            <w:r w:rsidRPr="00642DB7">
              <w:rPr>
                <w:rFonts w:ascii="Times New Roman" w:hAnsi="Times New Roman" w:eastAsia="Times New Roman" w:cs="Times New Roman"/>
                <w:b/>
                <w:spacing w:val="-7"/>
              </w:rPr>
              <w:t xml:space="preserve"> </w:t>
            </w:r>
            <w:r w:rsidRPr="00642DB7">
              <w:rPr>
                <w:rFonts w:ascii="Times New Roman" w:hAnsi="Times New Roman" w:eastAsia="Times New Roman" w:cs="Times New Roman"/>
                <w:b/>
                <w:spacing w:val="-8"/>
                <w:lang w:val="en-US"/>
              </w:rPr>
              <w:t>к</w:t>
            </w:r>
            <w:r w:rsidRPr="00642DB7">
              <w:rPr>
                <w:rFonts w:ascii="Times New Roman" w:hAnsi="Times New Roman" w:eastAsia="Times New Roman" w:cs="Times New Roman"/>
                <w:b/>
                <w:spacing w:val="-8"/>
              </w:rPr>
              <w:t xml:space="preserve"> </w:t>
            </w:r>
            <w:r w:rsidRPr="00642DB7">
              <w:rPr>
                <w:rFonts w:ascii="Times New Roman" w:hAnsi="Times New Roman" w:eastAsia="Times New Roman" w:cs="Times New Roman"/>
                <w:b/>
                <w:spacing w:val="-8"/>
                <w:lang w:val="en-US"/>
              </w:rPr>
              <w:t>технологическим</w:t>
            </w:r>
            <w:r w:rsidRPr="00642DB7">
              <w:rPr>
                <w:rFonts w:ascii="Times New Roman" w:hAnsi="Times New Roman" w:eastAsia="Times New Roman" w:cs="Times New Roman"/>
                <w:b/>
                <w:spacing w:val="-8"/>
              </w:rPr>
              <w:t xml:space="preserve"> </w:t>
            </w:r>
            <w:r w:rsidRPr="00642DB7">
              <w:rPr>
                <w:rFonts w:ascii="Times New Roman" w:hAnsi="Times New Roman" w:eastAsia="Times New Roman" w:cs="Times New Roman"/>
                <w:b/>
                <w:spacing w:val="-8"/>
                <w:lang w:val="en-US"/>
              </w:rPr>
              <w:t>решениям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uppressAutoHyphens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 xml:space="preserve">1) Устанавливаемое оборудование должно соответствовать действующим в РФ стандартам, нормам и правилам. 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 xml:space="preserve">2) Применяемое </w:t>
            </w:r>
            <w:r w:rsidRPr="00642DB7">
              <w:rPr>
                <w:rFonts w:ascii="Times New Roman" w:hAnsi="Times New Roman" w:eastAsia="Times New Roman" w:cs="Times New Roman"/>
              </w:rPr>
              <w:t>оборудование должно исключать применение кислот, либо любых химических реагентов в процессе эксплуатации (кроме поваренной соли).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 xml:space="preserve">3) Продуктом электролиза поваренной соли из электролизера  является </w:t>
            </w:r>
            <w:r w:rsidRPr="00642DB7">
              <w:rPr>
                <w:rFonts w:ascii="Times New Roman" w:hAnsi="Times New Roman" w:cs="Times New Roman"/>
              </w:rPr>
              <w:t xml:space="preserve">дезинфектант (смесь активных веществ: </w:t>
            </w:r>
            <w:r w:rsidRPr="00642DB7">
              <w:rPr>
                <w:rFonts w:ascii="Times New Roman" w:hAnsi="Times New Roman" w:cs="Times New Roman"/>
                <w:lang w:val="en-US"/>
              </w:rPr>
              <w:t>Cl</w:t>
            </w:r>
            <w:r w:rsidRPr="00642DB7">
              <w:rPr>
                <w:rFonts w:ascii="Times New Roman" w:hAnsi="Times New Roman" w:cs="Times New Roman"/>
                <w:vertAlign w:val="subscript"/>
              </w:rPr>
              <w:t>2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ClO</w:t>
            </w:r>
            <w:r w:rsidRPr="00642DB7">
              <w:rPr>
                <w:rFonts w:ascii="Times New Roman" w:hAnsi="Times New Roman" w:cs="Times New Roman"/>
                <w:vertAlign w:val="subscript"/>
              </w:rPr>
              <w:t>2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HClO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NaO</w:t>
            </w:r>
            <w:r w:rsidRPr="00642DB7">
              <w:rPr>
                <w:rFonts w:ascii="Times New Roman" w:hAnsi="Times New Roman" w:cs="Times New Roman"/>
                <w:lang w:val="en-US"/>
              </w:rPr>
              <w:t>Cl</w:t>
            </w:r>
            <w:r w:rsidRPr="00642DB7">
              <w:rPr>
                <w:rFonts w:ascii="Times New Roman" w:hAnsi="Times New Roman" w:cs="Times New Roman"/>
              </w:rPr>
              <w:t>),</w:t>
            </w:r>
            <w:r w:rsidRPr="00642DB7">
              <w:rPr>
                <w:rFonts w:ascii="Times New Roman" w:hAnsi="Times New Roman" w:eastAsia="Times New Roman" w:cs="Times New Roman"/>
              </w:rPr>
              <w:t xml:space="preserve"> который должен подаваться на потребление непосредственно в точки ввода.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4) Установка должна обеспечить: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cs="Times New Roman"/>
                <w:shd w:val="clear" w:color="auto" w:fill="FFFFFF"/>
              </w:rPr>
              <w:t>- получение методом электролиза количество обеззараживающего агента, необходимое для качественного обеззараживания сточной воды.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5) На трубопровода</w:t>
            </w:r>
            <w:r w:rsidRPr="00642DB7">
              <w:rPr>
                <w:rFonts w:ascii="Times New Roman" w:hAnsi="Times New Roman" w:eastAsia="Times New Roman" w:cs="Times New Roman"/>
              </w:rPr>
              <w:t>х следует применять запорную арматуру, специально предназначенную для агрессивных сред.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Конструкционные материалы арматуры должны быть устойчивы к среде хлора и обеспечивать надежную эксплуатацию арматуры в рабочем диапазоне температуры и давления.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Запорна</w:t>
            </w:r>
            <w:r w:rsidRPr="00642DB7">
              <w:rPr>
                <w:rFonts w:ascii="Times New Roman" w:hAnsi="Times New Roman" w:eastAsia="Times New Roman" w:cs="Times New Roman"/>
              </w:rPr>
              <w:t>я арматура должна быть установлена в местах, удобных для обслуживания.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642DB7">
              <w:rPr>
                <w:sz w:val="22"/>
                <w:szCs w:val="22"/>
              </w:rPr>
              <w:t>6) Установка должна работать в автоматическом режиме по заданию панели оператора по месту, а также должен быть предусмотрен ручной режим работу с управлением по месту.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 xml:space="preserve">7) Предусмотреть </w:t>
            </w:r>
            <w:r w:rsidRPr="00642DB7">
              <w:rPr>
                <w:sz w:val="22"/>
                <w:szCs w:val="22"/>
              </w:rPr>
              <w:t xml:space="preserve">возможность удалённого подключения для изменения производительности и контроля промышленными (удаленным) методами связи. 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642DB7">
              <w:rPr>
                <w:sz w:val="22"/>
                <w:szCs w:val="22"/>
              </w:rPr>
              <w:t>8) Предусмотреть возможность подключения внешних приборов контроля, для расчёта потребности дозации необходимого обеззараживающего реа</w:t>
            </w:r>
            <w:r w:rsidRPr="00642DB7">
              <w:rPr>
                <w:sz w:val="22"/>
                <w:szCs w:val="22"/>
              </w:rPr>
              <w:t>гента в единицу времени.</w:t>
            </w:r>
          </w:p>
          <w:p w:rsidRPr="00642DB7" w:rsidR="00D16B02" w:rsidP="00FF470C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9) Требования к источникам питания (ИП):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 должна быть обеспечена регулировка тока, подаваемого на электролизер в ручном или автоматическом режиме в зависимости от необходимого количества обеззараживающего реагента;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 предусмотреть</w:t>
            </w:r>
            <w:r w:rsidRPr="00642DB7">
              <w:rPr>
                <w:sz w:val="22"/>
                <w:szCs w:val="22"/>
              </w:rPr>
              <w:t xml:space="preserve"> возможность изменения характеристики регулирования оператор вручную или автоматически.</w:t>
            </w:r>
          </w:p>
          <w:p w:rsidRPr="00642DB7" w:rsidR="00D16B02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 предусмотреть возможность автоматического плавного выхода на заданную производительность.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 xml:space="preserve">10)Системы освещения и отопления соответствует размерам помещения. Минимальная температура в помещении 6 ºС, максимальная  40 º С. </w:t>
            </w:r>
          </w:p>
          <w:p w:rsidRPr="00642DB7" w:rsidR="00D16B02" w:rsidP="00FF470C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i/>
                <w:u w:val="single"/>
              </w:rPr>
            </w:pPr>
            <w:r w:rsidRPr="00642DB7">
              <w:rPr>
                <w:rFonts w:ascii="Times New Roman" w:hAnsi="Times New Roman" w:eastAsia="Times New Roman" w:cs="Times New Roman"/>
                <w:b/>
                <w:i/>
                <w:u w:val="single"/>
              </w:rPr>
              <w:t>Дополнительные требования: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eastAsia="Times New Roman" w:cs="Times New Roman"/>
              </w:rPr>
              <w:t>В спецификации поставляемого оборудования станций предусмотреть все комплектующие, необходимые дл</w:t>
            </w:r>
            <w:r w:rsidRPr="00642DB7">
              <w:rPr>
                <w:rFonts w:ascii="Times New Roman" w:hAnsi="Times New Roman" w:eastAsia="Times New Roman" w:cs="Times New Roman"/>
              </w:rPr>
              <w:t>я получения конечного результата – обеззараженной воды.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  <w:spacing w:val="-3"/>
              </w:rPr>
              <w:t>Технические требования к оборудованию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D16B02">
            <w:pPr>
              <w:pStyle w:val="ListParagraph"/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Поставляемое оборудование должно быть новым (товаром, который не был в употреблении, в ремонте, в том</w:t>
            </w:r>
            <w:r w:rsidRPr="00642DB7">
              <w:rPr>
                <w:rFonts w:ascii="Times New Roman" w:hAnsi="Times New Roman" w:cs="Times New Roman"/>
              </w:rPr>
              <w:t xml:space="preserve"> числе, который не был восстановлен, у которого не была осуществлена замена составных частей) и находиться в исправном состоянии, отвечающем требованиям, предъявляемым к подобному оборудованию в соответствии с конструктивным назначением.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В комплект </w:t>
            </w:r>
            <w:r w:rsidRPr="00642DB7">
              <w:rPr>
                <w:rFonts w:ascii="Times New Roman" w:hAnsi="Times New Roman" w:cs="Times New Roman"/>
              </w:rPr>
              <w:t>поставки должно входить все необходимое оборудование, материалы и комплектующие для эксплуатации системы обеззараживания и наблюдения за ходом технологического процесса.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Электролизер должен быть мембранного типа (исполнение титан ВТ 1-0) с встроенной систе</w:t>
            </w:r>
            <w:r w:rsidRPr="00642DB7">
              <w:rPr>
                <w:rFonts w:ascii="Times New Roman" w:hAnsi="Times New Roman" w:cs="Times New Roman"/>
              </w:rPr>
              <w:t xml:space="preserve">мой равномерного распределения рассола и гарантированным сроком эксплуатации не мене 25 лет. 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Аноды и биполяры электролизеров должны иметь паспорт завода-изготовителя, подтверждающий качество соединений. </w:t>
            </w:r>
          </w:p>
          <w:p w:rsidRPr="00642DB7" w:rsidR="00D16B02" w:rsidP="00FF470C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Не допускается получение биметалла способом механич</w:t>
            </w:r>
            <w:r w:rsidRPr="00642DB7">
              <w:rPr>
                <w:rFonts w:ascii="Times New Roman" w:hAnsi="Times New Roman" w:cs="Times New Roman"/>
              </w:rPr>
              <w:t>еского соединения посредством стяжных болтов, шпилек, клея и пр.</w:t>
            </w:r>
          </w:p>
          <w:p w:rsidRPr="00642DB7" w:rsidR="00D16B02" w:rsidP="00FF470C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Плакировку осуществлять только сваркой взрывом.</w:t>
            </w:r>
          </w:p>
          <w:p w:rsidRPr="00642DB7" w:rsidR="00D16B02" w:rsidP="00FF47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5)  Покрытие анодов должно быть выполнено по ТУ 3619-199-00203312-2017 с измен.1,2,3,4.</w:t>
            </w:r>
          </w:p>
          <w:p w:rsidRPr="00642DB7" w:rsidR="00D16B02" w:rsidP="00FF470C">
            <w:pPr>
              <w:spacing w:line="360" w:lineRule="auto"/>
              <w:ind w:right="14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6) Материальное исполнение ячеек:</w:t>
            </w:r>
          </w:p>
          <w:tbl>
            <w:tblPr>
              <w:tblW w:w="0" w:type="auto"/>
              <w:tblInd w:w="25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000"/>
            </w:tblPr>
            <w:tblGrid>
              <w:gridCol w:w="2440"/>
              <w:gridCol w:w="3424"/>
            </w:tblGrid>
            <w:tr w:rsidTr="00FF470C">
              <w:tblPrEx>
                <w:tblW w:w="0" w:type="auto"/>
                <w:tblInd w:w="250" w:type="dxa"/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Look w:val="0000"/>
              </w:tblPrEx>
              <w:trPr>
                <w:trHeight w:val="850"/>
              </w:trPr>
              <w:tc>
                <w:tcPr>
                  <w:tcW w:w="2440" w:type="dxa"/>
                  <w:vAlign w:val="center"/>
                </w:tcPr>
                <w:p w:rsidRPr="00642DB7" w:rsidR="00D16B02" w:rsidP="00FF470C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 xml:space="preserve">Анодная сторона </w:t>
                  </w:r>
                  <w:r w:rsidRPr="00642DB7">
                    <w:rPr>
                      <w:rFonts w:ascii="Times New Roman" w:hAnsi="Times New Roman" w:cs="Times New Roman"/>
                    </w:rPr>
                    <w:t>биполярного элемента и анода</w:t>
                  </w:r>
                </w:p>
              </w:tc>
              <w:tc>
                <w:tcPr>
                  <w:tcW w:w="3424" w:type="dxa"/>
                  <w:vAlign w:val="center"/>
                </w:tcPr>
                <w:p w:rsidRPr="00642DB7" w:rsidR="00D16B02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Основной материал ячейки: Титан ВТ1-0 ГОСТ 19807.</w:t>
                  </w:r>
                </w:p>
                <w:p w:rsidRPr="00642DB7" w:rsidR="00D16B02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Плакирующий слой:  отсутствует.</w:t>
                  </w:r>
                </w:p>
              </w:tc>
            </w:tr>
            <w:tr w:rsidTr="00FF470C">
              <w:tblPrEx>
                <w:tblW w:w="0" w:type="auto"/>
                <w:tblInd w:w="250" w:type="dxa"/>
                <w:tblLayout w:type="fixed"/>
                <w:tblLook w:val="0000"/>
              </w:tblPrEx>
              <w:trPr>
                <w:trHeight w:val="850"/>
              </w:trPr>
              <w:tc>
                <w:tcPr>
                  <w:tcW w:w="2440" w:type="dxa"/>
                  <w:vAlign w:val="center"/>
                </w:tcPr>
                <w:p w:rsidRPr="00642DB7" w:rsidR="00D16B02" w:rsidP="00FF470C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Катодная сторона  биполярного элемента и катода</w:t>
                  </w:r>
                </w:p>
              </w:tc>
              <w:tc>
                <w:tcPr>
                  <w:tcW w:w="3424" w:type="dxa"/>
                  <w:vAlign w:val="center"/>
                </w:tcPr>
                <w:p w:rsidRPr="00642DB7" w:rsidR="00D16B02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Основной материал ячейки:  Титан ВТ1-0 ГОСТ 19807.</w:t>
                  </w:r>
                </w:p>
                <w:p w:rsidRPr="00642DB7" w:rsidR="00D16B02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Плакирующий слой: Ст3сп не ниже 2 кат. ГОСТ 3</w:t>
                  </w:r>
                  <w:r w:rsidRPr="00642DB7">
                    <w:rPr>
                      <w:rFonts w:ascii="Times New Roman" w:hAnsi="Times New Roman" w:cs="Times New Roman"/>
                    </w:rPr>
                    <w:t>80</w:t>
                  </w:r>
                </w:p>
              </w:tc>
            </w:tr>
          </w:tbl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Уплотняющие поверхности электролитических ячеек по </w:t>
            </w:r>
            <w:r w:rsidRPr="00642DB7">
              <w:rPr>
                <w:rFonts w:ascii="Times New Roman" w:hAnsi="Times New Roman" w:cs="Times New Roman"/>
              </w:rPr>
              <w:t>основному разъему должны иметь механическую обработку, исключающую не плоскостность сопрягаемых деталей.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При  изготовлении уплотняющей прокладки  электролизного блока недопустимо  применение склейки / </w:t>
            </w:r>
            <w:r w:rsidRPr="00642DB7">
              <w:rPr>
                <w:rFonts w:ascii="Times New Roman" w:hAnsi="Times New Roman" w:cs="Times New Roman"/>
              </w:rPr>
              <w:t>пайки, полотно изделия должно быть целостным.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Возможность повторногорутенирования титановой сетки анодной поверхности.</w:t>
            </w:r>
          </w:p>
          <w:p w:rsidRPr="00642DB7" w:rsidR="00D16B02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Контактные поверхности питающих шин должны быть выполнены из меди и облужены.</w:t>
            </w:r>
          </w:p>
          <w:p w:rsidR="00D16B02" w:rsidP="00FF470C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9) Наружные поверхности деталей из углеродистой стали </w:t>
            </w:r>
            <w:r w:rsidRPr="00642DB7">
              <w:rPr>
                <w:rFonts w:ascii="Times New Roman" w:hAnsi="Times New Roman" w:cs="Times New Roman"/>
              </w:rPr>
              <w:t>должны быть окрашены «порошковым» методом. Должна быть соблюдена технология сушки в печи полимеризации, с  предоставлением Акта завода – изготовителя  подтверждающего качество покрытия.</w:t>
            </w:r>
          </w:p>
          <w:p w:rsidRPr="00642DB7" w:rsidR="00D16B02" w:rsidP="00FF470C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10) Оборудование, трубопроводы и запорно-регулирующая арматура в соста</w:t>
            </w:r>
            <w:r w:rsidRPr="00642DB7">
              <w:rPr>
                <w:rFonts w:ascii="Times New Roman" w:hAnsi="Times New Roman" w:cs="Times New Roman"/>
              </w:rPr>
              <w:t>ве станций обеззараживания воды типа МБЭ должны быть защищены от агрессивного воздействия хлора и его соединений, сопутствующих продуктов, или выполнены из металла, устойчивого к воздействию агрессивных веществ.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  <w:spacing w:val="-3"/>
              </w:rPr>
              <w:t xml:space="preserve">Технологические требования к </w:t>
            </w:r>
            <w:r w:rsidRPr="00642DB7">
              <w:rPr>
                <w:rFonts w:ascii="Times New Roman" w:hAnsi="Times New Roman" w:cs="Times New Roman"/>
                <w:b/>
                <w:spacing w:val="-3"/>
              </w:rPr>
              <w:t>производству работ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D16B02">
            <w:pPr>
              <w:pStyle w:val="ListParagraph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Режим эксплуатации станций обеззараживания воды типа МБЭ – круглосуточно, круглогодично.</w:t>
            </w:r>
          </w:p>
          <w:p w:rsidRPr="00642DB7" w:rsidR="00D16B02" w:rsidP="00D16B02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Оборудование не должно требовать кислотных промывок.</w:t>
            </w:r>
          </w:p>
          <w:p w:rsidRPr="00642DB7" w:rsidR="00D16B02" w:rsidP="00D16B02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Минимальный объем растворных баков для   поваренной соли должен обеспечивать работу станций про</w:t>
            </w:r>
            <w:r w:rsidRPr="00642DB7">
              <w:rPr>
                <w:rFonts w:ascii="Times New Roman" w:hAnsi="Times New Roman" w:cs="Times New Roman"/>
              </w:rPr>
              <w:t>должительностью не менее 12 часов.</w:t>
            </w:r>
          </w:p>
          <w:p w:rsidRPr="00642DB7" w:rsidR="00D16B02" w:rsidP="00FF470C">
            <w:r w:rsidRPr="00642DB7">
              <w:rPr>
                <w:rFonts w:ascii="Times New Roman" w:hAnsi="Times New Roman" w:cs="Times New Roman"/>
              </w:rPr>
              <w:t>4)Конструкция растворных баков должна исключать какие-либо механизмы и устройства перемешивания и барботажа.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Выполнение подготовительных работ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До начала выполнения работ Подрядчик обязан: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- укомплектовать и привести </w:t>
            </w:r>
            <w:r w:rsidRPr="00642DB7">
              <w:rPr>
                <w:rFonts w:ascii="Times New Roman" w:hAnsi="Times New Roman" w:cs="Times New Roman"/>
              </w:rPr>
              <w:t xml:space="preserve">в исправленное состояние инструменты, приспособления и подъемно-транспортные механизмы, отвечающие характеру выполняемых работ в соответствии с требованиями «Правил безопасности при работе с инструментами и приспособлениями», ГОСТ, ТУ и других нормативных </w:t>
            </w:r>
            <w:r w:rsidRPr="00642DB7">
              <w:rPr>
                <w:rFonts w:ascii="Times New Roman" w:hAnsi="Times New Roman" w:cs="Times New Roman"/>
              </w:rPr>
              <w:t>документов;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пройти вводный инструктаж в службе охраны труда и производственного контроля Заказчика с обязательной отметкой о прохождении в журнале регистрации вводного инструктажа и оформлением Акта допуска на объект в течение 3 (трех) рабочих дней с мом</w:t>
            </w:r>
            <w:r w:rsidRPr="00642DB7">
              <w:rPr>
                <w:rFonts w:ascii="Times New Roman" w:hAnsi="Times New Roman" w:cs="Times New Roman"/>
              </w:rPr>
              <w:t>ента подписания договора;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и согласовать с Заказчиком проект производства работ (ППР) в течение 5 (пяти) рабочих дней с момента подписания договора;</w:t>
            </w:r>
          </w:p>
          <w:p w:rsidRPr="00642DB7" w:rsidR="006A08C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 xml:space="preserve">- оформить и согласовать с Заказчиком Акт передачи объекта Заказчиком Подрядной организации в </w:t>
            </w:r>
            <w:r w:rsidRPr="006A08CE">
              <w:rPr>
                <w:rFonts w:ascii="Times New Roman" w:hAnsi="Times New Roman" w:cs="Times New Roman"/>
              </w:rPr>
              <w:t>течение 7 (семи) рабочих дней с момента подписания договора;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площадки для складирования и хранения используемых материалов в соответствии с требованиями НТД и инструкций по эксплуатации, согласовать их при необходимости с администрацией г. То</w:t>
            </w:r>
            <w:r w:rsidRPr="00642DB7">
              <w:rPr>
                <w:rFonts w:ascii="Times New Roman" w:hAnsi="Times New Roman" w:cs="Times New Roman"/>
              </w:rPr>
              <w:t>больска, сообщить месторасположение площадок складирования Заказчику в течение 10 (десяти) календарных дней с момента подписания договора;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обеспечить входной контроль материалов по наличию и соответствию требованиям, с участием представителя Заказчика;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</w:t>
            </w:r>
            <w:r w:rsidRPr="00642DB7">
              <w:rPr>
                <w:rFonts w:ascii="Times New Roman" w:hAnsi="Times New Roman" w:cs="Times New Roman"/>
              </w:rPr>
              <w:t xml:space="preserve"> в течение 3 (трех) рабочих дней с момента подписания договора предоставить заказчику списки лиц, назначенных ответственными руководителями работ, производителями работ и членами бригады, а также график дежурных на выходные (праздничные) дни с указанием ко</w:t>
            </w:r>
            <w:r w:rsidRPr="00642DB7">
              <w:rPr>
                <w:rFonts w:ascii="Times New Roman" w:hAnsi="Times New Roman" w:cs="Times New Roman"/>
              </w:rPr>
              <w:t>нтактной информации.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территорию для обеспечения безопасного производства работ – выставить ограждение, освещение (при необходимости), вывесить соответствующие знаки безопасности и дорожные знаки. При этом следует руководствоваться ГОСТ Р 5059</w:t>
            </w:r>
            <w:r w:rsidRPr="00642DB7">
              <w:rPr>
                <w:rFonts w:ascii="Times New Roman" w:hAnsi="Times New Roman" w:cs="Times New Roman"/>
              </w:rPr>
              <w:t>7-2017, ГОСТ Р 52289-2004 и ГОСТ Р 52290-2004.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Подрядчик должен постоянно поддерживать чистоту и порядок на местах проведения работ. Заказчик имеет право принять меры к Подрядчику в случае не поддержания должного порядка и несоблюдения чистоты, а также офо</w:t>
            </w:r>
            <w:r w:rsidRPr="00642DB7">
              <w:rPr>
                <w:rFonts w:ascii="Times New Roman" w:hAnsi="Times New Roman" w:cs="Times New Roman"/>
              </w:rPr>
              <w:t>рмленного согласования производства работ на местах вплоть до отстранения бригады от работы до устранения замечаний, работа считается не принятой Заказчиком до тех пор, пока рабочее место не будет убрано.</w:t>
            </w:r>
          </w:p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Безвозмездно, в срок установленный Заказчиком, испр</w:t>
            </w:r>
            <w:r w:rsidRPr="00642DB7">
              <w:rPr>
                <w:rFonts w:ascii="Times New Roman" w:hAnsi="Times New Roman" w:cs="Times New Roman"/>
              </w:rPr>
              <w:t>авлять по его заданию, все выявленные недостатки (дефекты), если в процессе выполнения работ Подрядчик допустил отступление от условий Договора, ухудшившее результат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Необходимость организации постоянного или временного участка строительно-монта</w:t>
            </w:r>
            <w:r w:rsidRPr="00642DB7">
              <w:rPr>
                <w:rFonts w:ascii="Times New Roman" w:hAnsi="Times New Roman" w:cs="Times New Roman"/>
                <w:b/>
              </w:rPr>
              <w:t>жной организации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Подрядчик организовывает необходимые условия труда и отдыха персонала для выполнения работ на Объекте в соответствии с требованиями охраны труда, санитарных правил и норм, и другими требованиями Законодательства РФ.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 xml:space="preserve">Условия окончания </w:t>
            </w:r>
            <w:r w:rsidRPr="00642DB7">
              <w:rPr>
                <w:rFonts w:ascii="Times New Roman" w:hAnsi="Times New Roman" w:cs="Times New Roman"/>
                <w:b/>
              </w:rPr>
              <w:t>работ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D16B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Выполнение полного объема работ в соответствии с Проектной документацией, шифр 565/2019 и Техническим заданием, с подписанием акта приемки законченного строительством объекта (по форме КС-11).</w:t>
            </w:r>
          </w:p>
          <w:p w:rsidRPr="00642DB7" w:rsidR="00D16B02" w:rsidP="00D16B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Получение Заказчиком от Подрядчика оформленной, пронумеро</w:t>
            </w:r>
            <w:r w:rsidRPr="00642DB7">
              <w:rPr>
                <w:rFonts w:ascii="Times New Roman" w:hAnsi="Times New Roman" w:cs="Times New Roman"/>
              </w:rPr>
              <w:t>ванной и прошнурованной исполнительной документации в объеме и в соответствии с требованиями Приказа Ростехнадзора от 26.12.2006 №1128 «Об утверждении и введении в действие Требований к составу и порядку ведения исполнительной документации при строительств</w:t>
            </w:r>
            <w:r w:rsidRPr="00642DB7">
              <w:rPr>
                <w:rFonts w:ascii="Times New Roman" w:hAnsi="Times New Roman" w:cs="Times New Roman"/>
              </w:rPr>
              <w:t xml:space="preserve">е, реконструкции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в количестве </w:t>
            </w:r>
            <w:r w:rsidR="003F5DE2">
              <w:rPr>
                <w:rFonts w:ascii="Times New Roman" w:hAnsi="Times New Roman" w:cs="Times New Roman"/>
              </w:rPr>
              <w:t>3</w:t>
            </w:r>
            <w:r w:rsidRPr="00642DB7">
              <w:rPr>
                <w:rFonts w:ascii="Times New Roman" w:hAnsi="Times New Roman" w:cs="Times New Roman"/>
              </w:rPr>
              <w:t xml:space="preserve"> (</w:t>
            </w:r>
            <w:r w:rsidR="003F5DE2">
              <w:rPr>
                <w:rFonts w:ascii="Times New Roman" w:hAnsi="Times New Roman" w:cs="Times New Roman"/>
              </w:rPr>
              <w:t>тех</w:t>
            </w:r>
            <w:r w:rsidRPr="00642DB7">
              <w:rPr>
                <w:rFonts w:ascii="Times New Roman" w:hAnsi="Times New Roman" w:cs="Times New Roman"/>
              </w:rPr>
              <w:t>) экземпляров на бумажном носителе и в 1 экз. в</w:t>
            </w:r>
            <w:r w:rsidRPr="00642DB7">
              <w:rPr>
                <w:rFonts w:ascii="Times New Roman" w:hAnsi="Times New Roman" w:cs="Times New Roman"/>
              </w:rPr>
              <w:t xml:space="preserve"> электронном виде).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Гарантийные обязательства</w:t>
            </w:r>
          </w:p>
        </w:tc>
        <w:tc>
          <w:tcPr>
            <w:tcW w:w="6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42DB7" w:rsidR="00D16B02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Гарантийный срок на выполняемые работы составляет 5 (пять) лет со дня ввода Объекта в эксплуатацию.</w:t>
            </w:r>
          </w:p>
          <w:p w:rsidRPr="00642DB7" w:rsidR="00D16B02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Гарантийный срок на применяемые материалы и оборудование определяется в соответствии со сроком, </w:t>
            </w:r>
            <w:r w:rsidRPr="00642DB7">
              <w:rPr>
                <w:rFonts w:ascii="Times New Roman" w:hAnsi="Times New Roman" w:cs="Times New Roman"/>
              </w:rPr>
              <w:t>установленным заводом-производителем.</w:t>
            </w:r>
          </w:p>
          <w:p w:rsidRPr="00642DB7" w:rsidR="00D16B02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Гарантия качества распространяется на все составляющие результаты работ. Гарантийный срок продлевается на период устранения недостатков Подрядчиком, в случае обнаружения таковых Заказчиком. В случае если в период дейст</w:t>
            </w:r>
            <w:r w:rsidRPr="00642DB7">
              <w:rPr>
                <w:rFonts w:ascii="Times New Roman" w:hAnsi="Times New Roman" w:cs="Times New Roman"/>
              </w:rPr>
              <w:t>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 продленным на соответствующий период.</w:t>
            </w:r>
          </w:p>
        </w:tc>
      </w:tr>
    </w:tbl>
    <w:p w:rsidR="005B73BC" w:rsidP="00D16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tbl>
      <w:tblPr>
        <w:tblW w:w="10551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7"/>
        <w:gridCol w:w="4864"/>
      </w:tblGrid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942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="006C1F59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 xml:space="preserve">Директор АО «СУЭНКО» </w:t>
            </w: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Pr="0013151F"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6205DF">
              <w:rPr>
                <w:rFonts w:ascii="Times New Roman" w:hAnsi="Times New Roman" w:eastAsia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Директор ООО ГК «СПЕЦМАШ»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5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___________________Д.И. Анучин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___________________</w:t>
            </w:r>
            <w:r w:rsidRPr="006205DF" w:rsidR="006205DF">
              <w:rPr>
                <w:rFonts w:ascii="Times New Roman" w:hAnsi="Times New Roman" w:eastAsia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205DF" w:rsidR="006205DF">
              <w:rPr>
                <w:rFonts w:ascii="Times New Roman" w:hAnsi="Times New Roman" w:eastAsia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А.Е. Новичков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0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</w:tr>
    </w:tbl>
    <w:p w:rsidRPr="0013151F" w:rsidR="00AB790B" w:rsidP="006C1F59">
      <w:pPr>
        <w:spacing w:after="0" w:line="240" w:lineRule="auto"/>
        <w:rPr>
          <w:rFonts w:ascii="Times New Roman" w:hAnsi="Times New Roman" w:eastAsia="Times New Roman" w:cs="Times New Roman"/>
          <w:b/>
          <w:sz w:val="23"/>
          <w:szCs w:val="23"/>
          <w:lang w:eastAsia="ru-RU"/>
        </w:rPr>
      </w:pPr>
      <w:bookmarkStart w:name="_GoBack" w:id="0"/>
      <w:bookmarkEnd w:id="0"/>
    </w:p>
    <w:sectPr w:rsidSect="00D6151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567" w:left="1134" w:header="0" w:footer="16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A55FD"/>
  <w:p w:rsidR="008C68F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69.5pt;height:9.75pt;margin-top:0;margin-left:4968.6pt;mso-position-horizontal:right;position:absolute;z-index:251658240">
          <v:imagedata r:id="rId1" o:title=""/>
          <v:textpath style="v-text-align:right"/>
        </v:shape>
      </w:pict>
    </w:r>
  </w:p>
  <w:p w:rsidR="00303005"/>
  <w:p w:rsidR="00A97CD4"/>
  <w:p w:rsidR="00C44517">
    <w:r>
      <w:pict>
        <v:shape id="_x0000_s2050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3F8F" w:rsidP="00903DAA">
    <w:pPr>
      <w:pStyle w:val="Header"/>
      <w:ind w:right="283"/>
      <w:jc w:val="center"/>
      <w:rPr>
        <w:noProof/>
        <w:lang w:eastAsia="ru-RU"/>
      </w:rPr>
    </w:pPr>
  </w:p>
  <w:p w:rsidR="00875E6B" w:rsidP="00C30F49">
    <w:pPr>
      <w:pStyle w:val="Header"/>
      <w:ind w:right="28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0089" w:rsidRPr="006F25F2" w:rsidP="00DD7F45">
    <w:pPr>
      <w:tabs>
        <w:tab w:val="center" w:pos="4677"/>
        <w:tab w:val="right" w:pos="9214"/>
      </w:tabs>
      <w:spacing w:after="0" w:line="240" w:lineRule="auto"/>
      <w:ind w:right="49"/>
      <w:rPr>
        <w:rFonts w:ascii="Times New Roman" w:hAnsi="Times New Roman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46C5F7A"/>
    <w:multiLevelType w:val="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569"/>
    <w:multiLevelType w:val="hybridMultilevel"/>
    <w:tmpl w:val="153AB91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5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D02A85"/>
    <w:multiLevelType w:val="multilevel"/>
    <w:tmpl w:val="D326F5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379E3"/>
    <w:multiLevelType w:val="hybridMultilevel"/>
    <w:tmpl w:val="9014E7F6"/>
    <w:lvl w:ilvl="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">
    <w:nsid w:val="21EF1697"/>
    <w:multiLevelType w:val="hybridMultilevel"/>
    <w:tmpl w:val="9412FE4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14F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A7424A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64312"/>
    <w:multiLevelType w:val="hybridMultilevel"/>
    <w:tmpl w:val="2BEEA42A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40" w:hanging="360"/>
      </w:pPr>
    </w:lvl>
    <w:lvl w:ilvl="2" w:tentative="1">
      <w:start w:val="1"/>
      <w:numFmt w:val="lowerRoman"/>
      <w:lvlText w:val="%3."/>
      <w:lvlJc w:val="right"/>
      <w:pPr>
        <w:ind w:left="2460" w:hanging="180"/>
      </w:pPr>
    </w:lvl>
    <w:lvl w:ilvl="3" w:tentative="1">
      <w:start w:val="1"/>
      <w:numFmt w:val="decimal"/>
      <w:lvlText w:val="%4."/>
      <w:lvlJc w:val="left"/>
      <w:pPr>
        <w:ind w:left="3180" w:hanging="360"/>
      </w:pPr>
    </w:lvl>
    <w:lvl w:ilvl="4" w:tentative="1">
      <w:start w:val="1"/>
      <w:numFmt w:val="lowerLetter"/>
      <w:lvlText w:val="%5."/>
      <w:lvlJc w:val="left"/>
      <w:pPr>
        <w:ind w:left="3900" w:hanging="360"/>
      </w:pPr>
    </w:lvl>
    <w:lvl w:ilvl="5" w:tentative="1">
      <w:start w:val="1"/>
      <w:numFmt w:val="lowerRoman"/>
      <w:lvlText w:val="%6."/>
      <w:lvlJc w:val="right"/>
      <w:pPr>
        <w:ind w:left="4620" w:hanging="180"/>
      </w:pPr>
    </w:lvl>
    <w:lvl w:ilvl="6" w:tentative="1">
      <w:start w:val="1"/>
      <w:numFmt w:val="decimal"/>
      <w:lvlText w:val="%7."/>
      <w:lvlJc w:val="left"/>
      <w:pPr>
        <w:ind w:left="5340" w:hanging="360"/>
      </w:pPr>
    </w:lvl>
    <w:lvl w:ilvl="7" w:tentative="1">
      <w:start w:val="1"/>
      <w:numFmt w:val="lowerLetter"/>
      <w:lvlText w:val="%8."/>
      <w:lvlJc w:val="left"/>
      <w:pPr>
        <w:ind w:left="6060" w:hanging="360"/>
      </w:pPr>
    </w:lvl>
    <w:lvl w:ilvl="8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0EE3764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771BE"/>
    <w:multiLevelType w:val="hybridMultilevel"/>
    <w:tmpl w:val="D0724B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47463FD"/>
    <w:multiLevelType w:val="multilevel"/>
    <w:tmpl w:val="6F3C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C43BBF"/>
    <w:multiLevelType w:val="hybrid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23D1"/>
    <w:multiLevelType w:val="hybridMultilevel"/>
    <w:tmpl w:val="1F82270E"/>
    <w:lvl w:ilvl="0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5">
    <w:nsid w:val="556E1263"/>
    <w:multiLevelType w:val="hybridMultilevel"/>
    <w:tmpl w:val="2FB82B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C0E99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6A97"/>
    <w:multiLevelType w:val="hybridMultilevel"/>
    <w:tmpl w:val="F48672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D4ACC"/>
    <w:multiLevelType w:val="hybridMultilevel"/>
    <w:tmpl w:val="79704DC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00055"/>
    <w:multiLevelType w:val="multilevel"/>
    <w:tmpl w:val="B85C4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FC43E6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C5643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E62A1"/>
    <w:multiLevelType w:val="hybridMultilevel"/>
    <w:tmpl w:val="03C8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144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B8B475E"/>
    <w:multiLevelType w:val="hybridMultilevel"/>
    <w:tmpl w:val="61C8CFE2"/>
    <w:lvl w:ilvl="0">
      <w:start w:val="8"/>
      <w:numFmt w:val="decimal"/>
      <w:lvlText w:val="%1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0" w:hanging="360"/>
      </w:pPr>
    </w:lvl>
    <w:lvl w:ilvl="2" w:tentative="1">
      <w:start w:val="1"/>
      <w:numFmt w:val="lowerRoman"/>
      <w:lvlText w:val="%3."/>
      <w:lvlJc w:val="right"/>
      <w:pPr>
        <w:ind w:left="2120" w:hanging="180"/>
      </w:pPr>
    </w:lvl>
    <w:lvl w:ilvl="3" w:tentative="1">
      <w:start w:val="1"/>
      <w:numFmt w:val="decimal"/>
      <w:lvlText w:val="%4."/>
      <w:lvlJc w:val="left"/>
      <w:pPr>
        <w:ind w:left="2840" w:hanging="360"/>
      </w:pPr>
    </w:lvl>
    <w:lvl w:ilvl="4" w:tentative="1">
      <w:start w:val="1"/>
      <w:numFmt w:val="lowerLetter"/>
      <w:lvlText w:val="%5."/>
      <w:lvlJc w:val="left"/>
      <w:pPr>
        <w:ind w:left="3560" w:hanging="360"/>
      </w:pPr>
    </w:lvl>
    <w:lvl w:ilvl="5" w:tentative="1">
      <w:start w:val="1"/>
      <w:numFmt w:val="lowerRoman"/>
      <w:lvlText w:val="%6."/>
      <w:lvlJc w:val="right"/>
      <w:pPr>
        <w:ind w:left="4280" w:hanging="180"/>
      </w:pPr>
    </w:lvl>
    <w:lvl w:ilvl="6" w:tentative="1">
      <w:start w:val="1"/>
      <w:numFmt w:val="decimal"/>
      <w:lvlText w:val="%7."/>
      <w:lvlJc w:val="left"/>
      <w:pPr>
        <w:ind w:left="5000" w:hanging="360"/>
      </w:pPr>
    </w:lvl>
    <w:lvl w:ilvl="7" w:tentative="1">
      <w:start w:val="1"/>
      <w:numFmt w:val="lowerLetter"/>
      <w:lvlText w:val="%8."/>
      <w:lvlJc w:val="left"/>
      <w:pPr>
        <w:ind w:left="5720" w:hanging="360"/>
      </w:pPr>
    </w:lvl>
    <w:lvl w:ilvl="8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9"/>
  </w:num>
  <w:num w:numId="2">
    <w:abstractNumId w:val="11"/>
  </w:num>
  <w:num w:numId="3">
    <w:abstractNumId w:val="22"/>
  </w:num>
  <w:num w:numId="4">
    <w:abstractNumId w:val="17"/>
  </w:num>
  <w:num w:numId="5">
    <w:abstractNumId w:val="19"/>
  </w:num>
  <w:num w:numId="6">
    <w:abstractNumId w:val="23"/>
  </w:num>
  <w:num w:numId="7">
    <w:abstractNumId w:val="3"/>
  </w:num>
  <w:num w:numId="8">
    <w:abstractNumId w:val="7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20"/>
  </w:num>
  <w:num w:numId="14">
    <w:abstractNumId w:val="8"/>
  </w:num>
  <w:num w:numId="15">
    <w:abstractNumId w:val="24"/>
  </w:num>
  <w:num w:numId="16">
    <w:abstractNumId w:val="0"/>
  </w:num>
  <w:num w:numId="17">
    <w:abstractNumId w:val="15"/>
  </w:num>
  <w:num w:numId="18">
    <w:abstractNumId w:val="6"/>
  </w:num>
  <w:num w:numId="19">
    <w:abstractNumId w:val="10"/>
  </w:num>
  <w:num w:numId="20">
    <w:abstractNumId w:val="21"/>
  </w:num>
  <w:num w:numId="21">
    <w:abstractNumId w:val="16"/>
  </w:num>
  <w:num w:numId="22">
    <w:abstractNumId w:val="4"/>
  </w:num>
  <w:num w:numId="23">
    <w:abstractNumId w:val="5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FD"/>
    <w:rsid w:val="00000CC1"/>
    <w:rsid w:val="00006214"/>
    <w:rsid w:val="0001148A"/>
    <w:rsid w:val="00034573"/>
    <w:rsid w:val="00081ED9"/>
    <w:rsid w:val="000925D5"/>
    <w:rsid w:val="00093697"/>
    <w:rsid w:val="000A2935"/>
    <w:rsid w:val="000B14A9"/>
    <w:rsid w:val="000B65C7"/>
    <w:rsid w:val="000B6D2C"/>
    <w:rsid w:val="000D337E"/>
    <w:rsid w:val="000F4BAF"/>
    <w:rsid w:val="0012109C"/>
    <w:rsid w:val="0013151F"/>
    <w:rsid w:val="0013701F"/>
    <w:rsid w:val="00144647"/>
    <w:rsid w:val="001570F0"/>
    <w:rsid w:val="0016677F"/>
    <w:rsid w:val="0017260B"/>
    <w:rsid w:val="001801F1"/>
    <w:rsid w:val="001C3894"/>
    <w:rsid w:val="001C6607"/>
    <w:rsid w:val="001E40B3"/>
    <w:rsid w:val="001E7AE0"/>
    <w:rsid w:val="001F13B6"/>
    <w:rsid w:val="0020619E"/>
    <w:rsid w:val="00213527"/>
    <w:rsid w:val="00223D83"/>
    <w:rsid w:val="002259A6"/>
    <w:rsid w:val="00241D06"/>
    <w:rsid w:val="00274175"/>
    <w:rsid w:val="002A0683"/>
    <w:rsid w:val="002A69EC"/>
    <w:rsid w:val="002B6FB4"/>
    <w:rsid w:val="002E097E"/>
    <w:rsid w:val="002E1457"/>
    <w:rsid w:val="002F417F"/>
    <w:rsid w:val="00303005"/>
    <w:rsid w:val="0035736C"/>
    <w:rsid w:val="0038045D"/>
    <w:rsid w:val="0039113E"/>
    <w:rsid w:val="003A68A7"/>
    <w:rsid w:val="003B11F6"/>
    <w:rsid w:val="003E04D9"/>
    <w:rsid w:val="003F1C88"/>
    <w:rsid w:val="003F5DE2"/>
    <w:rsid w:val="00401E27"/>
    <w:rsid w:val="0042574B"/>
    <w:rsid w:val="0043193C"/>
    <w:rsid w:val="00433D2A"/>
    <w:rsid w:val="00452C97"/>
    <w:rsid w:val="004542AA"/>
    <w:rsid w:val="00465760"/>
    <w:rsid w:val="004A53BB"/>
    <w:rsid w:val="004A6242"/>
    <w:rsid w:val="004E1EC4"/>
    <w:rsid w:val="00503084"/>
    <w:rsid w:val="00510B18"/>
    <w:rsid w:val="00512C1F"/>
    <w:rsid w:val="00512CCB"/>
    <w:rsid w:val="00530D1E"/>
    <w:rsid w:val="00557D00"/>
    <w:rsid w:val="005628BE"/>
    <w:rsid w:val="00564C8D"/>
    <w:rsid w:val="00574C05"/>
    <w:rsid w:val="0058771F"/>
    <w:rsid w:val="005B080A"/>
    <w:rsid w:val="005B73BC"/>
    <w:rsid w:val="005C7756"/>
    <w:rsid w:val="005D608D"/>
    <w:rsid w:val="006205DF"/>
    <w:rsid w:val="00621285"/>
    <w:rsid w:val="006427B9"/>
    <w:rsid w:val="00642DB7"/>
    <w:rsid w:val="006743F4"/>
    <w:rsid w:val="006A08CE"/>
    <w:rsid w:val="006C155B"/>
    <w:rsid w:val="006C1F59"/>
    <w:rsid w:val="006C3771"/>
    <w:rsid w:val="006F25F2"/>
    <w:rsid w:val="006F3CC6"/>
    <w:rsid w:val="007037AE"/>
    <w:rsid w:val="00717A0E"/>
    <w:rsid w:val="00725AC7"/>
    <w:rsid w:val="007317C3"/>
    <w:rsid w:val="00760DEF"/>
    <w:rsid w:val="00780DFA"/>
    <w:rsid w:val="00784F0F"/>
    <w:rsid w:val="00795512"/>
    <w:rsid w:val="007A11A4"/>
    <w:rsid w:val="007A3EE9"/>
    <w:rsid w:val="007B3FF0"/>
    <w:rsid w:val="007B46D3"/>
    <w:rsid w:val="007C3FF6"/>
    <w:rsid w:val="007D246D"/>
    <w:rsid w:val="007D3F8F"/>
    <w:rsid w:val="007F0744"/>
    <w:rsid w:val="00811327"/>
    <w:rsid w:val="008137D8"/>
    <w:rsid w:val="008144F4"/>
    <w:rsid w:val="008239F6"/>
    <w:rsid w:val="008327A2"/>
    <w:rsid w:val="00836340"/>
    <w:rsid w:val="00841C70"/>
    <w:rsid w:val="008434C6"/>
    <w:rsid w:val="00863C50"/>
    <w:rsid w:val="008729C5"/>
    <w:rsid w:val="00875E6B"/>
    <w:rsid w:val="008779FE"/>
    <w:rsid w:val="00882673"/>
    <w:rsid w:val="008836DC"/>
    <w:rsid w:val="008A2A9F"/>
    <w:rsid w:val="008A55FD"/>
    <w:rsid w:val="008C68F5"/>
    <w:rsid w:val="00903DAA"/>
    <w:rsid w:val="0090770E"/>
    <w:rsid w:val="00961B7F"/>
    <w:rsid w:val="00964912"/>
    <w:rsid w:val="00985FC9"/>
    <w:rsid w:val="009A6560"/>
    <w:rsid w:val="009B0674"/>
    <w:rsid w:val="00A07641"/>
    <w:rsid w:val="00A24C60"/>
    <w:rsid w:val="00A30F8F"/>
    <w:rsid w:val="00A44B72"/>
    <w:rsid w:val="00A73297"/>
    <w:rsid w:val="00A7583D"/>
    <w:rsid w:val="00A8500F"/>
    <w:rsid w:val="00A85C05"/>
    <w:rsid w:val="00A873E7"/>
    <w:rsid w:val="00A87854"/>
    <w:rsid w:val="00A932F0"/>
    <w:rsid w:val="00A97CD4"/>
    <w:rsid w:val="00AB790B"/>
    <w:rsid w:val="00AD283F"/>
    <w:rsid w:val="00AE34D8"/>
    <w:rsid w:val="00AF1BE0"/>
    <w:rsid w:val="00B3560B"/>
    <w:rsid w:val="00B36B81"/>
    <w:rsid w:val="00B3775E"/>
    <w:rsid w:val="00B40089"/>
    <w:rsid w:val="00B50F96"/>
    <w:rsid w:val="00B5710C"/>
    <w:rsid w:val="00B63DD7"/>
    <w:rsid w:val="00B93A4A"/>
    <w:rsid w:val="00B96609"/>
    <w:rsid w:val="00BC091B"/>
    <w:rsid w:val="00BC4DB4"/>
    <w:rsid w:val="00BC4DD1"/>
    <w:rsid w:val="00BD2244"/>
    <w:rsid w:val="00BE407E"/>
    <w:rsid w:val="00BE474D"/>
    <w:rsid w:val="00C308D5"/>
    <w:rsid w:val="00C30F49"/>
    <w:rsid w:val="00C316AC"/>
    <w:rsid w:val="00C32E16"/>
    <w:rsid w:val="00C44517"/>
    <w:rsid w:val="00C571B0"/>
    <w:rsid w:val="00C63B47"/>
    <w:rsid w:val="00C76146"/>
    <w:rsid w:val="00C836F1"/>
    <w:rsid w:val="00C96E85"/>
    <w:rsid w:val="00CD4903"/>
    <w:rsid w:val="00D0559C"/>
    <w:rsid w:val="00D14A7D"/>
    <w:rsid w:val="00D16B02"/>
    <w:rsid w:val="00D42276"/>
    <w:rsid w:val="00D53996"/>
    <w:rsid w:val="00D53B92"/>
    <w:rsid w:val="00D55191"/>
    <w:rsid w:val="00D6151A"/>
    <w:rsid w:val="00D67482"/>
    <w:rsid w:val="00DB7052"/>
    <w:rsid w:val="00DD4DAF"/>
    <w:rsid w:val="00DD7F45"/>
    <w:rsid w:val="00DE6B83"/>
    <w:rsid w:val="00DF265F"/>
    <w:rsid w:val="00DF49B8"/>
    <w:rsid w:val="00E06351"/>
    <w:rsid w:val="00E15B02"/>
    <w:rsid w:val="00E44592"/>
    <w:rsid w:val="00E55FC6"/>
    <w:rsid w:val="00E7228B"/>
    <w:rsid w:val="00ED3743"/>
    <w:rsid w:val="00ED4F59"/>
    <w:rsid w:val="00EF634D"/>
    <w:rsid w:val="00F03C40"/>
    <w:rsid w:val="00F03F11"/>
    <w:rsid w:val="00F27165"/>
    <w:rsid w:val="00F41860"/>
    <w:rsid w:val="00F703FE"/>
    <w:rsid w:val="00F75E1E"/>
    <w:rsid w:val="00F9762F"/>
    <w:rsid w:val="00FB2787"/>
    <w:rsid w:val="00FB3A38"/>
    <w:rsid w:val="00FD7620"/>
    <w:rsid w:val="00FE178D"/>
    <w:rsid w:val="00FE4EF7"/>
    <w:rsid w:val="00FF470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1477499-1C91-4FFA-B23F-9DDF0BBD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14DC8"/>
  </w:style>
  <w:style w:type="paragraph" w:styleId="Footer">
    <w:name w:val="footer"/>
    <w:basedOn w:val="Normal"/>
    <w:link w:val="a0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14DC8"/>
  </w:style>
  <w:style w:type="paragraph" w:styleId="BalloonText">
    <w:name w:val="Balloon Text"/>
    <w:basedOn w:val="Normal"/>
    <w:link w:val="a1"/>
    <w:uiPriority w:val="99"/>
    <w:semiHidden/>
    <w:unhideWhenUsed/>
    <w:rsid w:val="0071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714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F4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04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6748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a2"/>
    <w:rsid w:val="00D67482"/>
    <w:pPr>
      <w:spacing w:after="0" w:line="240" w:lineRule="auto"/>
      <w:ind w:firstLine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с отступом Знак"/>
    <w:basedOn w:val="DefaultParagraphFont"/>
    <w:link w:val="BodyTextIndent"/>
    <w:rsid w:val="00D6748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a3"/>
    <w:uiPriority w:val="34"/>
    <w:qFormat/>
    <w:rsid w:val="00603EB6"/>
    <w:pPr>
      <w:ind w:left="720"/>
      <w:contextualSpacing/>
    </w:pPr>
  </w:style>
  <w:style w:type="table" w:styleId="TableGrid">
    <w:name w:val="Table Grid"/>
    <w:basedOn w:val="TableNormal"/>
    <w:rsid w:val="0093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2"/>
    <w:uiPriority w:val="99"/>
    <w:semiHidden/>
    <w:unhideWhenUsed/>
    <w:rsid w:val="00F03F11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F03F11"/>
  </w:style>
  <w:style w:type="character" w:customStyle="1" w:styleId="a3">
    <w:name w:val="Абзац списка Знак"/>
    <w:link w:val="ListParagraph"/>
    <w:uiPriority w:val="34"/>
    <w:rsid w:val="00F03F11"/>
  </w:style>
  <w:style w:type="character" w:customStyle="1" w:styleId="1">
    <w:name w:val="Основной текст1"/>
    <w:rsid w:val="00F03F1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Emphasis">
    <w:name w:val="Emphasis"/>
    <w:qFormat/>
    <w:rsid w:val="00F03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F48CEAFF6BD84BA759160B657573BE" ma:contentTypeVersion="0" ma:contentTypeDescription="Создание документа." ma:contentTypeScope="" ma:versionID="3ddaf49994004fe44474edfd532e0c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D0665-4F80-4147-AA9A-21634AD4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9E82B0-1830-488F-A5A0-D092374B5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4B42F-571E-4715-835C-F60C1BBDFF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Win</dc:creator>
  <cp:lastModifiedBy>Везденецкая Юлия Валериевна</cp:lastModifiedBy>
  <cp:revision>29</cp:revision>
  <cp:lastPrinted>2022-02-10T03:18:00Z</cp:lastPrinted>
  <dcterms:created xsi:type="dcterms:W3CDTF">2022-02-10T03:18:00Z</dcterms:created>
  <dcterms:modified xsi:type="dcterms:W3CDTF">2022-11-30T08:51:00Z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0x010100E1F48CEAFF6BD84BA759160B657573BE</vt:lpwstr>
  </property>
</Properties>
</file>